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rightChars="0"/>
        <w:jc w:val="center"/>
        <w:textAlignment w:val="auto"/>
        <w:rPr>
          <w:rFonts w:ascii="仿宋" w:hAnsi="仿宋" w:eastAsia="仿宋"/>
          <w:b/>
          <w:bCs/>
          <w:color w:val="333333"/>
          <w:sz w:val="24"/>
          <w:szCs w:val="24"/>
          <w:highlight w:val="none"/>
        </w:rPr>
      </w:pPr>
      <w:bookmarkStart w:id="0" w:name="OLE_LINK2"/>
      <w:bookmarkStart w:id="1" w:name="OLE_LINK1"/>
      <w:r>
        <w:rPr>
          <w:rFonts w:hint="eastAsia" w:ascii="仿宋" w:hAnsi="仿宋" w:eastAsia="仿宋"/>
          <w:b/>
          <w:bCs/>
          <w:color w:val="333333"/>
          <w:sz w:val="24"/>
          <w:szCs w:val="24"/>
          <w:highlight w:val="none"/>
          <w:lang w:eastAsia="zh-CN"/>
        </w:rPr>
        <w:t>湖北医药学院药护学院本科生</w:t>
      </w:r>
      <w:r>
        <w:rPr>
          <w:rFonts w:ascii="仿宋" w:hAnsi="仿宋" w:eastAsia="仿宋"/>
          <w:b/>
          <w:bCs/>
          <w:color w:val="333333"/>
          <w:sz w:val="24"/>
          <w:szCs w:val="24"/>
          <w:highlight w:val="none"/>
        </w:rPr>
        <w:t>国家奖助学金</w:t>
      </w:r>
      <w:r>
        <w:rPr>
          <w:rFonts w:hint="eastAsia" w:ascii="仿宋" w:hAnsi="仿宋" w:eastAsia="仿宋"/>
          <w:b/>
          <w:bCs/>
          <w:color w:val="333333"/>
          <w:sz w:val="24"/>
          <w:szCs w:val="24"/>
          <w:highlight w:val="none"/>
          <w:lang w:eastAsia="zh-CN"/>
        </w:rPr>
        <w:t>评定及发放管理办法</w:t>
      </w:r>
    </w:p>
    <w:p>
      <w:pPr>
        <w:pStyle w:val="3"/>
        <w:keepNext w:val="0"/>
        <w:keepLines w:val="0"/>
        <w:pageBreakBefore w:val="0"/>
        <w:widowControl/>
        <w:suppressLineNumbers w:val="0"/>
        <w:kinsoku/>
        <w:wordWrap/>
        <w:overflowPunct/>
        <w:topLinePunct w:val="0"/>
        <w:autoSpaceDE/>
        <w:autoSpaceDN/>
        <w:bidi w:val="0"/>
        <w:adjustRightInd w:val="0"/>
        <w:snapToGrid w:val="0"/>
        <w:spacing w:before="0" w:after="0" w:line="520" w:lineRule="exact"/>
        <w:ind w:right="0" w:rightChars="0"/>
        <w:jc w:val="both"/>
        <w:textAlignment w:val="auto"/>
        <w:outlineLvl w:val="9"/>
        <w:rPr>
          <w:rFonts w:hint="eastAsia" w:ascii="仿宋" w:hAnsi="仿宋" w:eastAsia="仿宋" w:cs="微软雅黑"/>
          <w:b w:val="0"/>
          <w:color w:val="333333"/>
          <w:sz w:val="24"/>
          <w:szCs w:val="18"/>
          <w:highlight w:val="none"/>
          <w:lang w:val="en-US" w:eastAsia="zh-CN"/>
        </w:rPr>
      </w:pPr>
    </w:p>
    <w:p>
      <w:pPr>
        <w:pStyle w:val="3"/>
        <w:keepNext w:val="0"/>
        <w:keepLines w:val="0"/>
        <w:pageBreakBefore w:val="0"/>
        <w:widowControl/>
        <w:suppressLineNumbers w:val="0"/>
        <w:kinsoku/>
        <w:wordWrap/>
        <w:overflowPunct/>
        <w:topLinePunct w:val="0"/>
        <w:autoSpaceDE/>
        <w:autoSpaceDN/>
        <w:bidi w:val="0"/>
        <w:adjustRightInd w:val="0"/>
        <w:snapToGrid w:val="0"/>
        <w:spacing w:before="0" w:after="0" w:line="520" w:lineRule="exact"/>
        <w:ind w:right="0" w:rightChars="0"/>
        <w:jc w:val="both"/>
        <w:textAlignment w:val="auto"/>
        <w:outlineLvl w:val="9"/>
        <w:rPr>
          <w:rFonts w:hint="eastAsia" w:ascii="仿宋" w:hAnsi="仿宋" w:eastAsia="仿宋" w:cs="微软雅黑"/>
          <w:b/>
          <w:bCs/>
          <w:color w:val="333333"/>
          <w:sz w:val="24"/>
          <w:szCs w:val="18"/>
          <w:highlight w:val="none"/>
          <w:lang w:eastAsia="zh-CN"/>
        </w:rPr>
      </w:pPr>
      <w:r>
        <w:rPr>
          <w:rFonts w:hint="eastAsia" w:ascii="仿宋" w:hAnsi="仿宋" w:eastAsia="仿宋" w:cs="微软雅黑"/>
          <w:b w:val="0"/>
          <w:color w:val="333333"/>
          <w:sz w:val="24"/>
          <w:szCs w:val="18"/>
          <w:highlight w:val="none"/>
          <w:lang w:val="en-US" w:eastAsia="zh-CN"/>
        </w:rPr>
        <w:tab/>
      </w:r>
      <w:r>
        <w:rPr>
          <w:rFonts w:hint="eastAsia" w:ascii="仿宋" w:hAnsi="仿宋" w:eastAsia="仿宋" w:cs="微软雅黑"/>
          <w:b/>
          <w:bCs/>
          <w:color w:val="333333"/>
          <w:sz w:val="24"/>
          <w:szCs w:val="18"/>
          <w:highlight w:val="none"/>
        </w:rPr>
        <w:t>第一章  总则</w:t>
      </w:r>
    </w:p>
    <w:p>
      <w:pPr>
        <w:pStyle w:val="3"/>
        <w:keepNext w:val="0"/>
        <w:keepLines w:val="0"/>
        <w:pageBreakBefore w:val="0"/>
        <w:widowControl/>
        <w:suppressLineNumbers w:val="0"/>
        <w:kinsoku/>
        <w:wordWrap/>
        <w:overflowPunct/>
        <w:topLinePunct w:val="0"/>
        <w:autoSpaceDE/>
        <w:autoSpaceDN/>
        <w:bidi w:val="0"/>
        <w:adjustRightInd w:val="0"/>
        <w:snapToGrid w:val="0"/>
        <w:spacing w:before="0" w:after="0" w:line="520" w:lineRule="exact"/>
        <w:ind w:right="0" w:right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lang w:val="en-US" w:eastAsia="zh-CN"/>
        </w:rPr>
        <w:tab/>
      </w:r>
      <w:r>
        <w:rPr>
          <w:rFonts w:hint="eastAsia" w:ascii="仿宋" w:hAnsi="仿宋" w:eastAsia="仿宋" w:cs="微软雅黑"/>
          <w:b w:val="0"/>
          <w:color w:val="333333"/>
          <w:sz w:val="24"/>
          <w:szCs w:val="18"/>
          <w:highlight w:val="none"/>
        </w:rPr>
        <w:t>第一条  为体现党和政府对普通高校家庭经济困难学生的关怀，帮助他们顺利完成学业，根据《学生资助资金管理办法》(财教〔2021〕310号)</w:t>
      </w:r>
      <w:r>
        <w:rPr>
          <w:rFonts w:hint="eastAsia" w:ascii="仿宋" w:hAnsi="仿宋" w:eastAsia="仿宋" w:cs="微软雅黑"/>
          <w:b w:val="0"/>
          <w:color w:val="333333"/>
          <w:sz w:val="24"/>
          <w:szCs w:val="18"/>
          <w:highlight w:val="none"/>
          <w:lang w:eastAsia="zh-CN"/>
        </w:rPr>
        <w:t>文件</w:t>
      </w:r>
      <w:r>
        <w:rPr>
          <w:rFonts w:hint="eastAsia" w:ascii="仿宋" w:hAnsi="仿宋" w:eastAsia="仿宋" w:cs="微软雅黑"/>
          <w:b w:val="0"/>
          <w:color w:val="333333"/>
          <w:sz w:val="24"/>
          <w:szCs w:val="18"/>
          <w:highlight w:val="none"/>
        </w:rPr>
        <w:t>精神，结合我校实际，制定本实施细则。</w:t>
      </w:r>
      <w:bookmarkStart w:id="2" w:name="_GoBack"/>
      <w:bookmarkEnd w:id="2"/>
    </w:p>
    <w:p>
      <w:pPr>
        <w:pStyle w:val="3"/>
        <w:keepNext w:val="0"/>
        <w:keepLines w:val="0"/>
        <w:pageBreakBefore w:val="0"/>
        <w:widowControl/>
        <w:suppressLineNumbers w:val="0"/>
        <w:kinsoku/>
        <w:wordWrap/>
        <w:overflowPunct/>
        <w:topLinePunct w:val="0"/>
        <w:autoSpaceDE/>
        <w:autoSpaceDN/>
        <w:bidi w:val="0"/>
        <w:adjustRightInd w:val="0"/>
        <w:snapToGrid w:val="0"/>
        <w:spacing w:before="0" w:after="0" w:line="520" w:lineRule="exact"/>
        <w:ind w:right="0" w:rightChars="0"/>
        <w:jc w:val="both"/>
        <w:textAlignment w:val="auto"/>
        <w:outlineLvl w:val="9"/>
        <w:rPr>
          <w:rFonts w:hint="eastAsia" w:ascii="仿宋" w:hAnsi="仿宋" w:eastAsia="仿宋" w:cs="微软雅黑"/>
          <w:b/>
          <w:bCs/>
          <w:color w:val="333333"/>
          <w:sz w:val="24"/>
          <w:szCs w:val="18"/>
          <w:highlight w:val="none"/>
          <w:lang w:eastAsia="zh-CN"/>
        </w:rPr>
      </w:pPr>
      <w:r>
        <w:rPr>
          <w:rFonts w:hint="eastAsia" w:ascii="仿宋" w:hAnsi="仿宋" w:eastAsia="仿宋" w:cs="微软雅黑"/>
          <w:b w:val="0"/>
          <w:color w:val="333333"/>
          <w:sz w:val="24"/>
          <w:szCs w:val="18"/>
          <w:highlight w:val="none"/>
          <w:lang w:val="en-US" w:eastAsia="zh-CN"/>
        </w:rPr>
        <w:tab/>
      </w:r>
      <w:r>
        <w:rPr>
          <w:rFonts w:hint="eastAsia" w:ascii="仿宋" w:hAnsi="仿宋" w:eastAsia="仿宋" w:cs="微软雅黑"/>
          <w:b/>
          <w:bCs/>
          <w:color w:val="333333"/>
          <w:sz w:val="24"/>
          <w:szCs w:val="18"/>
          <w:highlight w:val="none"/>
        </w:rPr>
        <w:t xml:space="preserve">第二章   </w:t>
      </w:r>
      <w:r>
        <w:rPr>
          <w:rFonts w:hint="eastAsia" w:ascii="仿宋" w:hAnsi="仿宋" w:eastAsia="仿宋" w:cs="微软雅黑"/>
          <w:b/>
          <w:bCs/>
          <w:color w:val="333333"/>
          <w:sz w:val="24"/>
          <w:szCs w:val="18"/>
          <w:highlight w:val="none"/>
          <w:lang w:eastAsia="zh-CN"/>
        </w:rPr>
        <w:t>评选名额与标准</w:t>
      </w:r>
    </w:p>
    <w:p>
      <w:pPr>
        <w:pStyle w:val="3"/>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after="0" w:line="520" w:lineRule="exact"/>
        <w:ind w:right="0" w:rightChars="0" w:firstLine="480"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rPr>
        <w:t xml:space="preserve">  </w:t>
      </w:r>
      <w:r>
        <w:rPr>
          <w:rFonts w:hint="eastAsia" w:ascii="仿宋" w:hAnsi="仿宋" w:eastAsia="仿宋" w:cs="微软雅黑"/>
          <w:b w:val="0"/>
          <w:color w:val="333333"/>
          <w:sz w:val="24"/>
          <w:szCs w:val="18"/>
          <w:highlight w:val="none"/>
          <w:lang w:eastAsia="zh-CN"/>
        </w:rPr>
        <w:t>国家奖学金、国家励志奖学金、国家助学金依据当年上级文件下达的名额与奖励标准。</w:t>
      </w:r>
    </w:p>
    <w:p>
      <w:pPr>
        <w:pStyle w:val="3"/>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after="0" w:line="520" w:lineRule="exact"/>
        <w:ind w:right="0" w:rightChars="0" w:firstLine="482" w:firstLineChars="200"/>
        <w:jc w:val="both"/>
        <w:textAlignment w:val="auto"/>
        <w:outlineLvl w:val="9"/>
        <w:rPr>
          <w:rFonts w:hint="eastAsia" w:ascii="仿宋" w:hAnsi="仿宋" w:eastAsia="仿宋" w:cs="微软雅黑"/>
          <w:b/>
          <w:bCs/>
          <w:color w:val="333333"/>
          <w:sz w:val="24"/>
          <w:szCs w:val="18"/>
          <w:highlight w:val="none"/>
          <w:lang w:val="en-US" w:eastAsia="zh-CN"/>
        </w:rPr>
      </w:pPr>
      <w:r>
        <w:rPr>
          <w:rFonts w:hint="eastAsia" w:ascii="仿宋" w:hAnsi="仿宋" w:eastAsia="仿宋" w:cs="微软雅黑"/>
          <w:b/>
          <w:bCs/>
          <w:color w:val="333333"/>
          <w:sz w:val="24"/>
          <w:szCs w:val="18"/>
          <w:highlight w:val="none"/>
          <w:lang w:val="en-US" w:eastAsia="zh-CN"/>
        </w:rPr>
        <w:t xml:space="preserve"> 评选条件</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after="0" w:line="520" w:lineRule="exact"/>
        <w:ind w:left="0" w:leftChars="0" w:right="0" w:rightChars="0" w:firstLine="480"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lang w:val="en-US" w:eastAsia="zh-CN"/>
        </w:rPr>
        <w:t>第三条  基本条件：1、热爱社会主义祖国，拥护中国共产党的领导；2、遵守宪法和法律，遵守学校规章制度，上一学年末受任何处分；3、诚实守信，道德品质优良；4、学习勤奋，积极向上，成绩优良。</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after="0" w:line="520" w:lineRule="exact"/>
        <w:ind w:right="0" w:rightChars="0" w:firstLine="48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lang w:val="en-US" w:eastAsia="zh-CN"/>
        </w:rPr>
        <w:t>第四条  特殊条件：1、大二以上（含大二）全日制本科在校生中特别优秀的学生（专升本学生进入本科阶段第2年起）具备申请国家奖学金资格，具体条件和评审标准参照上级文件执行。2、</w:t>
      </w:r>
      <w:r>
        <w:rPr>
          <w:rFonts w:hint="eastAsia" w:ascii="仿宋" w:hAnsi="仿宋" w:eastAsia="仿宋" w:cs="微软雅黑"/>
          <w:b w:val="0"/>
          <w:color w:val="333333"/>
          <w:sz w:val="24"/>
          <w:szCs w:val="18"/>
          <w:highlight w:val="none"/>
          <w:lang w:eastAsia="zh-CN"/>
        </w:rPr>
        <w:t>凡上一学年获校三等及以上奖学金，且在参评学年度，经学校贫困生认定列入校贫困信息库的学生，均可申请国家励志奖学金。</w:t>
      </w:r>
      <w:r>
        <w:rPr>
          <w:rFonts w:hint="eastAsia" w:ascii="仿宋" w:hAnsi="仿宋" w:eastAsia="仿宋" w:cs="微软雅黑"/>
          <w:b w:val="0"/>
          <w:color w:val="333333"/>
          <w:sz w:val="24"/>
          <w:szCs w:val="18"/>
          <w:highlight w:val="none"/>
          <w:lang w:val="en-US" w:eastAsia="zh-CN"/>
        </w:rPr>
        <w:t>3、国家助学金以学生现阶段经济困难程度为主要评定依据，凡经学校贫困生认定列入校贫困信息库的学生，均可申请国家助学金，评选时优先考虑品学兼优贫困生。4、</w:t>
      </w:r>
      <w:r>
        <w:rPr>
          <w:rFonts w:hint="eastAsia" w:ascii="仿宋" w:hAnsi="仿宋" w:eastAsia="仿宋" w:cs="微软雅黑"/>
          <w:b w:val="0"/>
          <w:color w:val="333333"/>
          <w:sz w:val="24"/>
          <w:szCs w:val="18"/>
          <w:highlight w:val="none"/>
        </w:rPr>
        <w:t>同一学年内，获得国家奖学金的家庭经济困难学生可以同时申请并获得国家助学金，但不能同时获得国家励志奖学金。</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after="0" w:line="520" w:lineRule="exact"/>
        <w:ind w:right="0" w:rightChars="0" w:firstLine="48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rPr>
        <w:t>第</w:t>
      </w:r>
      <w:r>
        <w:rPr>
          <w:rFonts w:hint="eastAsia" w:ascii="仿宋" w:hAnsi="仿宋" w:eastAsia="仿宋" w:cs="微软雅黑"/>
          <w:b w:val="0"/>
          <w:color w:val="333333"/>
          <w:sz w:val="24"/>
          <w:szCs w:val="18"/>
          <w:highlight w:val="none"/>
          <w:lang w:eastAsia="zh-CN"/>
        </w:rPr>
        <w:t>五</w:t>
      </w:r>
      <w:r>
        <w:rPr>
          <w:rFonts w:hint="eastAsia" w:ascii="仿宋" w:hAnsi="仿宋" w:eastAsia="仿宋" w:cs="微软雅黑"/>
          <w:b w:val="0"/>
          <w:color w:val="333333"/>
          <w:sz w:val="24"/>
          <w:szCs w:val="18"/>
          <w:highlight w:val="none"/>
        </w:rPr>
        <w:t>条  有下列情况之一者，不得申请并获得国家奖学金、国家励志奖学金、国家助学金：1</w:t>
      </w:r>
      <w:r>
        <w:rPr>
          <w:rFonts w:hint="eastAsia" w:ascii="仿宋" w:hAnsi="仿宋" w:eastAsia="仿宋" w:cs="微软雅黑"/>
          <w:b w:val="0"/>
          <w:color w:val="333333"/>
          <w:sz w:val="24"/>
          <w:szCs w:val="18"/>
          <w:highlight w:val="none"/>
          <w:lang w:eastAsia="zh-CN"/>
        </w:rPr>
        <w:t>、</w:t>
      </w:r>
      <w:r>
        <w:rPr>
          <w:rFonts w:hint="eastAsia" w:ascii="仿宋" w:hAnsi="仿宋" w:eastAsia="仿宋" w:cs="微软雅黑"/>
          <w:b w:val="0"/>
          <w:color w:val="333333"/>
          <w:sz w:val="24"/>
          <w:szCs w:val="18"/>
          <w:highlight w:val="none"/>
        </w:rPr>
        <w:t>违反校纪校规或国家法律，受到纪律处分或法律制裁的；2</w:t>
      </w:r>
      <w:r>
        <w:rPr>
          <w:rFonts w:hint="eastAsia" w:ascii="仿宋" w:hAnsi="仿宋" w:eastAsia="仿宋" w:cs="微软雅黑"/>
          <w:b w:val="0"/>
          <w:color w:val="333333"/>
          <w:sz w:val="24"/>
          <w:szCs w:val="18"/>
          <w:highlight w:val="none"/>
          <w:lang w:eastAsia="zh-CN"/>
        </w:rPr>
        <w:t>、</w:t>
      </w:r>
      <w:r>
        <w:rPr>
          <w:rFonts w:hint="eastAsia" w:ascii="仿宋" w:hAnsi="仿宋" w:eastAsia="仿宋" w:cs="微软雅黑"/>
          <w:b w:val="0"/>
          <w:color w:val="333333"/>
          <w:sz w:val="24"/>
          <w:szCs w:val="18"/>
          <w:highlight w:val="none"/>
        </w:rPr>
        <w:t>休学、保留学籍或受学业警告的；3</w:t>
      </w:r>
      <w:r>
        <w:rPr>
          <w:rFonts w:hint="eastAsia" w:ascii="仿宋" w:hAnsi="仿宋" w:eastAsia="仿宋" w:cs="微软雅黑"/>
          <w:b w:val="0"/>
          <w:color w:val="333333"/>
          <w:sz w:val="24"/>
          <w:szCs w:val="18"/>
          <w:highlight w:val="none"/>
          <w:lang w:eastAsia="zh-CN"/>
        </w:rPr>
        <w:t>、</w:t>
      </w:r>
      <w:r>
        <w:rPr>
          <w:rFonts w:hint="eastAsia" w:ascii="仿宋" w:hAnsi="仿宋" w:eastAsia="仿宋" w:cs="微软雅黑"/>
          <w:b w:val="0"/>
          <w:color w:val="333333"/>
          <w:sz w:val="24"/>
          <w:szCs w:val="18"/>
          <w:highlight w:val="none"/>
        </w:rPr>
        <w:t>弄虚作假获取资助的；4</w:t>
      </w:r>
      <w:r>
        <w:rPr>
          <w:rFonts w:hint="eastAsia" w:ascii="仿宋" w:hAnsi="仿宋" w:eastAsia="仿宋" w:cs="微软雅黑"/>
          <w:b w:val="0"/>
          <w:color w:val="333333"/>
          <w:sz w:val="24"/>
          <w:szCs w:val="18"/>
          <w:highlight w:val="none"/>
          <w:lang w:eastAsia="zh-CN"/>
        </w:rPr>
        <w:t>、</w:t>
      </w:r>
      <w:r>
        <w:rPr>
          <w:rFonts w:hint="eastAsia" w:ascii="仿宋" w:hAnsi="仿宋" w:eastAsia="仿宋" w:cs="微软雅黑"/>
          <w:b w:val="0"/>
          <w:color w:val="333333"/>
          <w:sz w:val="24"/>
          <w:szCs w:val="18"/>
          <w:highlight w:val="none"/>
        </w:rPr>
        <w:t>有生活铺张浪费现象，或违反社会公德造成不良影响的。</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after="0" w:line="520" w:lineRule="exact"/>
        <w:ind w:right="0" w:rightChars="0" w:firstLine="48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bCs/>
          <w:color w:val="333333"/>
          <w:sz w:val="24"/>
          <w:szCs w:val="18"/>
          <w:highlight w:val="none"/>
          <w:lang w:val="en-US" w:eastAsia="zh-CN"/>
        </w:rPr>
        <w:t>第四章 评审机构</w:t>
      </w:r>
    </w:p>
    <w:p>
      <w:pPr>
        <w:keepNext w:val="0"/>
        <w:keepLines w:val="0"/>
        <w:pageBreakBefore w:val="0"/>
        <w:numPr>
          <w:ilvl w:val="0"/>
          <w:numId w:val="3"/>
        </w:numPr>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lang w:val="en-US" w:eastAsia="zh-CN"/>
        </w:rPr>
        <w:t>学校成立由相关部门负责人参加的国家奖助学金评审委员会。委员会下设办公室，办公室设在学生资助管理中心。各学院成立相应的评审工作小组。</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lang w:val="en-US" w:eastAsia="zh-CN"/>
        </w:rPr>
        <w:t>班级（专业）成立民主评议小组负责资助项目的民主评议，辅导员（班主任）任组长，学生代表担任成员，学生代表人数应合理配置，具有广泛的代表性。</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2" w:firstLineChars="200"/>
        <w:jc w:val="both"/>
        <w:textAlignment w:val="auto"/>
        <w:outlineLvl w:val="9"/>
        <w:rPr>
          <w:rFonts w:hint="default" w:ascii="仿宋" w:hAnsi="仿宋" w:eastAsia="仿宋" w:cs="微软雅黑"/>
          <w:b w:val="0"/>
          <w:color w:val="333333"/>
          <w:sz w:val="24"/>
          <w:szCs w:val="18"/>
          <w:highlight w:val="none"/>
          <w:lang w:val="en-US" w:eastAsia="zh-CN"/>
        </w:rPr>
      </w:pPr>
      <w:r>
        <w:rPr>
          <w:rFonts w:hint="eastAsia" w:ascii="仿宋" w:hAnsi="仿宋" w:eastAsia="仿宋" w:cs="微软雅黑"/>
          <w:b/>
          <w:bCs/>
          <w:color w:val="333333"/>
          <w:sz w:val="24"/>
          <w:szCs w:val="18"/>
          <w:highlight w:val="none"/>
          <w:lang w:val="en-US" w:eastAsia="zh-CN"/>
        </w:rPr>
        <w:t xml:space="preserve">第五章 </w:t>
      </w:r>
      <w:r>
        <w:rPr>
          <w:rFonts w:hint="default" w:ascii="仿宋" w:hAnsi="仿宋" w:eastAsia="仿宋" w:cs="微软雅黑"/>
          <w:b/>
          <w:bCs/>
          <w:color w:val="333333"/>
          <w:sz w:val="24"/>
          <w:szCs w:val="18"/>
          <w:highlight w:val="none"/>
          <w:lang w:val="en-US" w:eastAsia="zh-CN"/>
        </w:rPr>
        <w:t>国家奖学金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第</w:t>
      </w:r>
      <w:r>
        <w:rPr>
          <w:rFonts w:hint="eastAsia" w:ascii="仿宋" w:hAnsi="仿宋" w:eastAsia="仿宋" w:cs="微软雅黑"/>
          <w:b w:val="0"/>
          <w:color w:val="333333"/>
          <w:sz w:val="24"/>
          <w:szCs w:val="18"/>
          <w:highlight w:val="none"/>
          <w:lang w:val="en-US" w:eastAsia="zh-CN"/>
        </w:rPr>
        <w:t>七</w:t>
      </w:r>
      <w:r>
        <w:rPr>
          <w:rFonts w:hint="default" w:ascii="仿宋" w:hAnsi="仿宋" w:eastAsia="仿宋" w:cs="微软雅黑"/>
          <w:b w:val="0"/>
          <w:color w:val="333333"/>
          <w:sz w:val="24"/>
          <w:szCs w:val="18"/>
          <w:highlight w:val="none"/>
          <w:lang w:val="en-US" w:eastAsia="zh-CN"/>
        </w:rPr>
        <w:t>条  国家奖学金是为了激励普通本科高校、高等职业学校和高等专科学校学生勤奋学习、努力进取，在德、智、体、美等方面全面发展，由中央政府出资设立的奖励特别优秀学生的奖学金。其评选以教育部财政部等部门关于印发《学生资助资金管理办法》（</w:t>
      </w:r>
      <w:r>
        <w:rPr>
          <w:rFonts w:hint="eastAsia" w:ascii="仿宋" w:hAnsi="仿宋" w:eastAsia="仿宋" w:cs="微软雅黑"/>
          <w:b w:val="0"/>
          <w:color w:val="333333"/>
          <w:sz w:val="24"/>
          <w:szCs w:val="18"/>
          <w:highlight w:val="none"/>
        </w:rPr>
        <w:t>财教〔2021〕310号</w:t>
      </w:r>
      <w:r>
        <w:rPr>
          <w:rFonts w:hint="default" w:ascii="仿宋" w:hAnsi="仿宋" w:eastAsia="仿宋" w:cs="微软雅黑"/>
          <w:b w:val="0"/>
          <w:color w:val="333333"/>
          <w:sz w:val="24"/>
          <w:szCs w:val="18"/>
          <w:highlight w:val="none"/>
          <w:lang w:val="en-US" w:eastAsia="zh-CN"/>
        </w:rPr>
        <w:t>）、教育部财政部关于印发的《本专科生国家奖学金评审办法》（教财函〔2019〕105号）的通知、省财政厅、省教育厅颁发的《湖北省普通本科高校、高等职业学校国家奖学金管理暂行办法》（鄂财教发〔2007〕89号）精神为依据。其评选对象、申请条件、奖励金额、评审程序分别为：</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1、评选对象：我校大二以上（含大二）的全日制普通本专科在校学生，其中专升本学生进入本校就读第二年起才具备申请资格；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2、申请条件</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(1)具有中华人民共和国国籍：</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(2)热爱社会主义祖国，拥护中国共产党的领导；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(2)遵守宪法和法律，遵守学校规章制度；</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(3)诚实守信，道德品质优良；</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在校期间学习成绩优异，社会实践、创新能力、综合素质等方面特别突出；学生学习成绩优异的量化标准是学习成绩排名在评选范围内位于前10%，且没有不及格科目。实行综合考评成绩排名制度的学院，如将综合考评成绩作为国家奖学金考核指标，学生的综合考评成绩排名也必须在评选范围内位于前10%。</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如果学习成绩和综合考评成绩没有进入前10%，但达到前30%的学生，如在其他方面表现非常突出，可申请国家奖学金，但需提交详细的证明材料。其他方面表现非常突出是指在道德风尚、学术研究、学科竞赛、创新发明、社会实践、社会工作、体育竞赛、文艺比赛等某一方面表现特别优秀。具体如下：</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①在社会主义精神文明建设中表现突出，具有见义勇为、助人为乐、奉献爱心、服务社会、自立自强的实际行动，在本校、本地区产生重大影响，在全国产生较大影响，有助于树立良好的社会风尚。</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②在学术研究上取得显著成绩，以第一作者发表的通过专家鉴定的高水平论文，以第一、二作者出版的通过专家鉴定的学术专著。</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③在学科竞赛方面取得显著成绩，在国际和全国性专业学科竞赛、课外学术科技竞赛、中国“互联网+”大学生创新创业大赛、全国职业院校技能大赛等竞赛中获一等奖（或金奖）及以上奖励。</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④在创新发明方面取得显著成绩，科研成果获省、部级以上奖励或获得通过专家鉴定的国家专利（不包括实用新型专利、外观设计专利）。</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⑤在体育竞赛中取得显著成绩，为国家争得荣誉。非体育专业学生参加省级以上体育比赛获得个人项目前三名，集体项目前二名；高水平运动员参加国际和全国性体育比赛获得个人项目前三名、集体项目前二名。集体项目应为主力队员。</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⑥在艺术展演方面取得显著成绩，参加全国大学生艺术展演获得一、二等奖，参加省级艺术展演获得一等奖；艺术类专业学生参加国际和全国性比赛获得前三名。集体项目应为主要演员。</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⑦获全国十大杰出青年、中国青年五四奖章、中国大学生年度人物等全国性荣誉称号。</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⑧其他应当认定为表现非常突出的情形。</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如果学生的学习成绩排名与综合考评成绩排名中的任何一项没有达到前30%，则不具备申请国家奖学金的资格。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(5)未受过任何处分。</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3、奖励金额：每人每年8000元。</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4、评审程序</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(1)学校收到省学生资助管理中心有关通知精神后，组织召开学生资助工作领导小组会议，学习文件精神，合理分配名额，安排部署评审推荐工作；</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(2)符合国家奖学金申请条件的学生提出个人申请，并填写《国家奖学金申请表》，详细说明申请理由；</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(3)班级初评推荐；</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二级学院学生资助工作组按申请学生上一学年的道德品质、学习成绩、社会实践、创新能力、综合素质等方面的综合情况确定入围学生名单，经公示（公示时间不少于3个工作日）无异议后报学校学生资助中心；</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(5)学校学生资助工作领导小组对各二级学院推荐对象进行全面审核，确定学校推荐对象，经公示（公示时间不少于5个工作日）无异议报分管校领导审批后上报省学生资助管理中心</w:t>
      </w:r>
      <w:r>
        <w:rPr>
          <w:rFonts w:hint="eastAsia" w:ascii="仿宋" w:hAnsi="仿宋" w:eastAsia="仿宋" w:cs="微软雅黑"/>
          <w:b w:val="0"/>
          <w:color w:val="333333"/>
          <w:sz w:val="24"/>
          <w:szCs w:val="18"/>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第</w:t>
      </w:r>
      <w:r>
        <w:rPr>
          <w:rFonts w:hint="eastAsia" w:ascii="仿宋" w:hAnsi="仿宋" w:eastAsia="仿宋" w:cs="微软雅黑"/>
          <w:b w:val="0"/>
          <w:color w:val="333333"/>
          <w:sz w:val="24"/>
          <w:szCs w:val="18"/>
          <w:highlight w:val="none"/>
          <w:lang w:val="en-US" w:eastAsia="zh-CN"/>
        </w:rPr>
        <w:t>八</w:t>
      </w:r>
      <w:r>
        <w:rPr>
          <w:rFonts w:hint="default" w:ascii="仿宋" w:hAnsi="仿宋" w:eastAsia="仿宋" w:cs="微软雅黑"/>
          <w:b w:val="0"/>
          <w:color w:val="333333"/>
          <w:sz w:val="24"/>
          <w:szCs w:val="18"/>
          <w:highlight w:val="none"/>
          <w:lang w:val="en-US" w:eastAsia="zh-CN"/>
        </w:rPr>
        <w:t>条  同一学年内，获得国家奖学金的家庭经济困难学生可以同时申请并获得国家助学金，但不能同时获得国家励志奖学金。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2" w:firstLineChars="200"/>
        <w:jc w:val="both"/>
        <w:textAlignment w:val="auto"/>
        <w:outlineLvl w:val="9"/>
        <w:rPr>
          <w:rFonts w:hint="default" w:ascii="仿宋" w:hAnsi="仿宋" w:eastAsia="仿宋" w:cs="微软雅黑"/>
          <w:b/>
          <w:bCs/>
          <w:color w:val="333333"/>
          <w:sz w:val="24"/>
          <w:szCs w:val="18"/>
          <w:highlight w:val="none"/>
          <w:lang w:val="en-US" w:eastAsia="zh-CN"/>
        </w:rPr>
      </w:pPr>
      <w:r>
        <w:rPr>
          <w:rFonts w:hint="default" w:ascii="仿宋" w:hAnsi="仿宋" w:eastAsia="仿宋" w:cs="微软雅黑"/>
          <w:b/>
          <w:bCs/>
          <w:color w:val="333333"/>
          <w:sz w:val="24"/>
          <w:szCs w:val="18"/>
          <w:highlight w:val="none"/>
          <w:lang w:val="en-US" w:eastAsia="zh-CN"/>
        </w:rPr>
        <w:t>第</w:t>
      </w:r>
      <w:r>
        <w:rPr>
          <w:rFonts w:hint="eastAsia" w:ascii="仿宋" w:hAnsi="仿宋" w:eastAsia="仿宋" w:cs="微软雅黑"/>
          <w:b/>
          <w:bCs/>
          <w:color w:val="333333"/>
          <w:sz w:val="24"/>
          <w:szCs w:val="18"/>
          <w:highlight w:val="none"/>
          <w:lang w:val="en-US" w:eastAsia="zh-CN"/>
        </w:rPr>
        <w:t>六</w:t>
      </w:r>
      <w:r>
        <w:rPr>
          <w:rFonts w:hint="default" w:ascii="仿宋" w:hAnsi="仿宋" w:eastAsia="仿宋" w:cs="微软雅黑"/>
          <w:b/>
          <w:bCs/>
          <w:color w:val="333333"/>
          <w:sz w:val="24"/>
          <w:szCs w:val="18"/>
          <w:highlight w:val="none"/>
          <w:lang w:val="en-US" w:eastAsia="zh-CN"/>
        </w:rPr>
        <w:t>章  国家励志奖学金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第</w:t>
      </w:r>
      <w:r>
        <w:rPr>
          <w:rFonts w:hint="eastAsia" w:ascii="仿宋" w:hAnsi="仿宋" w:eastAsia="仿宋" w:cs="微软雅黑"/>
          <w:b w:val="0"/>
          <w:color w:val="333333"/>
          <w:sz w:val="24"/>
          <w:szCs w:val="18"/>
          <w:highlight w:val="none"/>
          <w:lang w:val="en-US" w:eastAsia="zh-CN"/>
        </w:rPr>
        <w:t>九</w:t>
      </w:r>
      <w:r>
        <w:rPr>
          <w:rFonts w:hint="default" w:ascii="仿宋" w:hAnsi="仿宋" w:eastAsia="仿宋" w:cs="微软雅黑"/>
          <w:b w:val="0"/>
          <w:color w:val="333333"/>
          <w:sz w:val="24"/>
          <w:szCs w:val="18"/>
          <w:highlight w:val="none"/>
          <w:lang w:val="en-US" w:eastAsia="zh-CN"/>
        </w:rPr>
        <w:t>条  国家励志奖学金是为了激励普通本科高校、高等职业学校和高等专科学校的家庭经济困难学生勤奋学习、努力进取，在德、智、体、美等方面全面发展，由中央和地方政府共同出资设立的，奖励资助品学兼优的家庭经济困难学生的奖学金。其评选对象、资助金额、评审程序分别为：</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1、评选对象：我校普通全日制在校本专科大二以上（含大二）学生中品学兼优并通过认定的家庭经济困难学生（专升本学生进入本校就读第二年起才具备申请资格）。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2、申请条件</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(1)热爱社会主义祖国，拥护中国共产党的领导；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(2)遵守宪法和法律，遵守学校规章制度；</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(3)诚实守信，道德品质优良；</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(4)在校期间学习成绩优秀，成绩处于班级或专业前列；</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(5)家庭经济困难，生活俭朴；</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(6)积极参加集体活动和公益活动，未受过任何处分。</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3、资助金额：每人每年5000元。</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4、评审程序</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(1)学校收到省学生资助管理中心有关通知精神后，组织召开学生资助工作领导小组会议，学习文件精神，合理分配名额，安排部署评审工作；</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(2)符合国家励志奖学金申请条件的学生提出个人申请，并填写《国家励志奖学金申请表》，详细说明申请理由；</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(3)班级民主评议小组根据学生的学习成绩，结合学生的思想品质、节俭程度、社会实践等方面的综合情况初评推荐；</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(4)二级学院学生资助工作组审核，确定入围学生名单，经公示（公示时间不少于3个工作日）无异议后报学校学生资助中心；</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(5)学校学生资助工作领导小组对各二级学院推荐对象进行全面审核，确定推荐对象，经公示（公示时间不少于5个工作日）无异议报分管校领导审批后上报省学生资助管理中心</w:t>
      </w:r>
      <w:r>
        <w:rPr>
          <w:rFonts w:hint="eastAsia" w:ascii="仿宋" w:hAnsi="仿宋" w:eastAsia="仿宋" w:cs="微软雅黑"/>
          <w:b w:val="0"/>
          <w:color w:val="333333"/>
          <w:sz w:val="24"/>
          <w:szCs w:val="18"/>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第十条  同一学年内，申请国家励志奖学金的学生可以同时申请并获得国家助学金，但不能同时获得国家奖学金。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2" w:firstLineChars="200"/>
        <w:jc w:val="both"/>
        <w:textAlignment w:val="auto"/>
        <w:outlineLvl w:val="9"/>
        <w:rPr>
          <w:rFonts w:hint="default" w:ascii="仿宋" w:hAnsi="仿宋" w:eastAsia="仿宋" w:cs="微软雅黑"/>
          <w:b/>
          <w:bCs/>
          <w:color w:val="333333"/>
          <w:sz w:val="24"/>
          <w:szCs w:val="18"/>
          <w:highlight w:val="none"/>
          <w:lang w:val="en-US" w:eastAsia="zh-CN"/>
        </w:rPr>
      </w:pPr>
      <w:r>
        <w:rPr>
          <w:rFonts w:hint="default" w:ascii="仿宋" w:hAnsi="仿宋" w:eastAsia="仿宋" w:cs="微软雅黑"/>
          <w:b/>
          <w:bCs/>
          <w:color w:val="333333"/>
          <w:sz w:val="24"/>
          <w:szCs w:val="18"/>
          <w:highlight w:val="none"/>
          <w:lang w:val="en-US" w:eastAsia="zh-CN"/>
        </w:rPr>
        <w:t>第</w:t>
      </w:r>
      <w:r>
        <w:rPr>
          <w:rFonts w:hint="eastAsia" w:ascii="仿宋" w:hAnsi="仿宋" w:eastAsia="仿宋" w:cs="微软雅黑"/>
          <w:b/>
          <w:bCs/>
          <w:color w:val="333333"/>
          <w:sz w:val="24"/>
          <w:szCs w:val="18"/>
          <w:highlight w:val="none"/>
          <w:lang w:val="en-US" w:eastAsia="zh-CN"/>
        </w:rPr>
        <w:t>七</w:t>
      </w:r>
      <w:r>
        <w:rPr>
          <w:rFonts w:hint="default" w:ascii="仿宋" w:hAnsi="仿宋" w:eastAsia="仿宋" w:cs="微软雅黑"/>
          <w:b/>
          <w:bCs/>
          <w:color w:val="333333"/>
          <w:sz w:val="24"/>
          <w:szCs w:val="18"/>
          <w:highlight w:val="none"/>
          <w:lang w:val="en-US" w:eastAsia="zh-CN"/>
        </w:rPr>
        <w:t>章  国家助学金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第</w:t>
      </w:r>
      <w:r>
        <w:rPr>
          <w:rFonts w:hint="eastAsia" w:ascii="仿宋" w:hAnsi="仿宋" w:eastAsia="仿宋" w:cs="微软雅黑"/>
          <w:b w:val="0"/>
          <w:color w:val="333333"/>
          <w:sz w:val="24"/>
          <w:szCs w:val="18"/>
          <w:highlight w:val="none"/>
          <w:lang w:val="en-US" w:eastAsia="zh-CN"/>
        </w:rPr>
        <w:t>十一</w:t>
      </w:r>
      <w:r>
        <w:rPr>
          <w:rFonts w:hint="default" w:ascii="仿宋" w:hAnsi="仿宋" w:eastAsia="仿宋" w:cs="微软雅黑"/>
          <w:b w:val="0"/>
          <w:color w:val="333333"/>
          <w:sz w:val="24"/>
          <w:szCs w:val="18"/>
          <w:highlight w:val="none"/>
          <w:lang w:val="en-US" w:eastAsia="zh-CN"/>
        </w:rPr>
        <w:t>条  国家助学金是为了体现党和政府对普通本科高校、高等职业学校和高等专科学校家庭经济困难学生的关怀，由中央与地方政府共同出资设立的，用于资助家庭经济困难的全日制普通本专科在校学生的助学金。其评选对象、资助金额、评审程序分别为：</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1、评选对象：我校通过认定的家庭经济困难的普通全日制在校本专科学生。</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2、申请条件</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(1)热爱社会主义祖国，拥护中国共产党的领导；</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(2)遵守宪法和法律，遵守学校规章制度；</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(3)诚实守信，道德品质优良；</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(4)勤奋学习，积极上进；</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(5)家庭经济困难，生活俭朴；</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(6)积极参加集体活动和公益活动，未受过任何处分。</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3、资助金额</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国家助学金分三个等级，其等级和资助额度分别为一等每人每年4400元、二等每人每年3300元、三等每人每年2200元。（金额以每年评审通知为准）</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4、评审程序</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(1)学校收到省学生资助管理中心有关通知精神后，组织召开学生资助工作领导小组会议，学习文件精神，合理分配名额，安排部署评审工作；</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(2)符合国家助学金申请条件的学生提出个人申请，并填写《国家助学金申请表》，详细说明申请理由；</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(3)班级民主评议小组根据家庭经济困难学生信息库中认定的等级，结合学生的学习情况、思想品质、节俭程度等方面的综合初评推荐；</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(4)二级学院学生资助工作组审核，确定入围学生名单，经公示（公示时间不少于3个工作日）无异议后报学校学生资助中心；</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 xml:space="preserve">    (5)学校学生资助工作领导小组对各二级学院推荐对象进行全面审核，确定推荐对象，经公示（公示时间不少于5个工作日）无异议报分管校领导审批后上报省学生资助管理中心</w:t>
      </w:r>
      <w:r>
        <w:rPr>
          <w:rFonts w:hint="eastAsia" w:ascii="仿宋" w:hAnsi="仿宋" w:eastAsia="仿宋" w:cs="微软雅黑"/>
          <w:b w:val="0"/>
          <w:color w:val="333333"/>
          <w:sz w:val="24"/>
          <w:szCs w:val="18"/>
          <w:highlight w:val="none"/>
          <w:lang w:val="en-US" w:eastAsia="zh-CN"/>
        </w:rPr>
        <w:t>。</w:t>
      </w:r>
      <w:r>
        <w:rPr>
          <w:rFonts w:hint="default" w:ascii="仿宋" w:hAnsi="仿宋" w:eastAsia="仿宋" w:cs="微软雅黑"/>
          <w:b w:val="0"/>
          <w:color w:val="333333"/>
          <w:sz w:val="24"/>
          <w:szCs w:val="18"/>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jc w:val="both"/>
        <w:textAlignment w:val="auto"/>
        <w:outlineLvl w:val="9"/>
        <w:rPr>
          <w:rFonts w:hint="default" w:ascii="仿宋" w:hAnsi="仿宋" w:eastAsia="仿宋" w:cs="微软雅黑"/>
          <w:b w:val="0"/>
          <w:color w:val="333333"/>
          <w:sz w:val="24"/>
          <w:szCs w:val="18"/>
          <w:highlight w:val="none"/>
          <w:lang w:val="en-US" w:eastAsia="zh-CN"/>
        </w:rPr>
      </w:pPr>
      <w:r>
        <w:rPr>
          <w:rFonts w:hint="default" w:ascii="仿宋" w:hAnsi="仿宋" w:eastAsia="仿宋" w:cs="微软雅黑"/>
          <w:b w:val="0"/>
          <w:color w:val="333333"/>
          <w:sz w:val="24"/>
          <w:szCs w:val="18"/>
          <w:highlight w:val="none"/>
          <w:lang w:val="en-US" w:eastAsia="zh-CN"/>
        </w:rPr>
        <w:t>第十</w:t>
      </w:r>
      <w:r>
        <w:rPr>
          <w:rFonts w:hint="eastAsia" w:ascii="仿宋" w:hAnsi="仿宋" w:eastAsia="仿宋" w:cs="微软雅黑"/>
          <w:b w:val="0"/>
          <w:color w:val="333333"/>
          <w:sz w:val="24"/>
          <w:szCs w:val="18"/>
          <w:highlight w:val="none"/>
          <w:lang w:val="en-US" w:eastAsia="zh-CN"/>
        </w:rPr>
        <w:t>二</w:t>
      </w:r>
      <w:r>
        <w:rPr>
          <w:rFonts w:hint="default" w:ascii="仿宋" w:hAnsi="仿宋" w:eastAsia="仿宋" w:cs="微软雅黑"/>
          <w:b w:val="0"/>
          <w:color w:val="333333"/>
          <w:sz w:val="24"/>
          <w:szCs w:val="18"/>
          <w:highlight w:val="none"/>
          <w:lang w:val="en-US" w:eastAsia="zh-CN"/>
        </w:rPr>
        <w:t>条  同一学年内，申请并获得国家助学金的学生，可同时申请并获得国家奖学金或国家励志奖学金。</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2" w:firstLineChars="200"/>
        <w:jc w:val="both"/>
        <w:textAlignment w:val="auto"/>
        <w:outlineLvl w:val="9"/>
        <w:rPr>
          <w:rFonts w:hint="eastAsia" w:ascii="仿宋" w:hAnsi="仿宋" w:eastAsia="仿宋" w:cs="微软雅黑"/>
          <w:b/>
          <w:bCs/>
          <w:color w:val="333333"/>
          <w:sz w:val="24"/>
          <w:szCs w:val="18"/>
          <w:highlight w:val="none"/>
          <w:lang w:val="en-US" w:eastAsia="zh-CN"/>
        </w:rPr>
      </w:pPr>
      <w:r>
        <w:rPr>
          <w:rFonts w:hint="eastAsia" w:ascii="仿宋" w:hAnsi="仿宋" w:eastAsia="仿宋" w:cs="微软雅黑"/>
          <w:b/>
          <w:bCs/>
          <w:color w:val="333333"/>
          <w:sz w:val="24"/>
          <w:szCs w:val="18"/>
          <w:highlight w:val="none"/>
          <w:lang w:val="en-US" w:eastAsia="zh-CN"/>
        </w:rPr>
        <w:t>第八章 评审原则</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bCs w:val="0"/>
          <w:color w:val="333333"/>
          <w:sz w:val="24"/>
          <w:szCs w:val="18"/>
          <w:highlight w:val="none"/>
          <w:lang w:val="en-US" w:eastAsia="zh-CN"/>
        </w:rPr>
        <w:t xml:space="preserve">第十三条 </w:t>
      </w:r>
      <w:r>
        <w:rPr>
          <w:rFonts w:hint="eastAsia" w:ascii="仿宋" w:hAnsi="仿宋" w:eastAsia="仿宋" w:cs="微软雅黑"/>
          <w:b w:val="0"/>
          <w:color w:val="333333"/>
          <w:sz w:val="24"/>
          <w:szCs w:val="18"/>
          <w:highlight w:val="none"/>
          <w:lang w:val="en-US" w:eastAsia="zh-CN"/>
        </w:rPr>
        <w:t>专款专用原则：各项奖助学金要及时足额发放到学生手中。</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bCs w:val="0"/>
          <w:color w:val="333333"/>
          <w:sz w:val="24"/>
          <w:szCs w:val="18"/>
          <w:highlight w:val="none"/>
          <w:lang w:val="en-US" w:eastAsia="zh-CN"/>
        </w:rPr>
        <w:t xml:space="preserve">第十四条 </w:t>
      </w:r>
      <w:r>
        <w:rPr>
          <w:rFonts w:hint="eastAsia" w:ascii="仿宋" w:hAnsi="仿宋" w:eastAsia="仿宋" w:cs="微软雅黑"/>
          <w:b w:val="0"/>
          <w:color w:val="333333"/>
          <w:sz w:val="24"/>
          <w:szCs w:val="18"/>
          <w:highlight w:val="none"/>
          <w:lang w:val="en-US" w:eastAsia="zh-CN"/>
        </w:rPr>
        <w:t>公平公正原则：遵循政策，严格程序，阳光操作，杜绝徇私舞弊。</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bCs w:val="0"/>
          <w:color w:val="333333"/>
          <w:sz w:val="24"/>
          <w:szCs w:val="18"/>
          <w:highlight w:val="none"/>
          <w:lang w:val="en-US" w:eastAsia="zh-CN"/>
        </w:rPr>
        <w:t xml:space="preserve">第十五条 </w:t>
      </w:r>
      <w:r>
        <w:rPr>
          <w:rFonts w:hint="eastAsia" w:ascii="仿宋" w:hAnsi="仿宋" w:eastAsia="仿宋" w:cs="微软雅黑"/>
          <w:b w:val="0"/>
          <w:color w:val="333333"/>
          <w:sz w:val="24"/>
          <w:szCs w:val="18"/>
          <w:highlight w:val="none"/>
          <w:lang w:val="en-US" w:eastAsia="zh-CN"/>
        </w:rPr>
        <w:t>公开透明原则：各学院推荐名单要在本院范围内公示3个工作日，学校审核确定名单要在全校公示5个工作日。</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482" w:firstLineChars="20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bCs/>
          <w:color w:val="333333"/>
          <w:sz w:val="24"/>
          <w:szCs w:val="18"/>
          <w:highlight w:val="none"/>
        </w:rPr>
        <w:t>第</w:t>
      </w:r>
      <w:r>
        <w:rPr>
          <w:rFonts w:hint="eastAsia" w:ascii="仿宋" w:hAnsi="仿宋" w:eastAsia="仿宋" w:cs="微软雅黑"/>
          <w:b/>
          <w:bCs/>
          <w:color w:val="333333"/>
          <w:sz w:val="24"/>
          <w:szCs w:val="18"/>
          <w:highlight w:val="none"/>
          <w:lang w:eastAsia="zh-CN"/>
        </w:rPr>
        <w:t>九</w:t>
      </w:r>
      <w:r>
        <w:rPr>
          <w:rFonts w:hint="eastAsia" w:ascii="仿宋" w:hAnsi="仿宋" w:eastAsia="仿宋" w:cs="微软雅黑"/>
          <w:b/>
          <w:bCs/>
          <w:color w:val="333333"/>
          <w:sz w:val="24"/>
          <w:szCs w:val="18"/>
          <w:highlight w:val="none"/>
        </w:rPr>
        <w:t xml:space="preserve">章  </w:t>
      </w:r>
      <w:r>
        <w:rPr>
          <w:rFonts w:hint="eastAsia" w:ascii="仿宋" w:hAnsi="仿宋" w:eastAsia="仿宋" w:cs="微软雅黑"/>
          <w:b/>
          <w:bCs/>
          <w:color w:val="333333"/>
          <w:sz w:val="24"/>
          <w:szCs w:val="18"/>
          <w:highlight w:val="none"/>
          <w:lang w:val="en-US" w:eastAsia="zh-CN"/>
        </w:rPr>
        <w:t xml:space="preserve"> </w:t>
      </w:r>
      <w:r>
        <w:rPr>
          <w:rFonts w:hint="eastAsia" w:ascii="仿宋" w:hAnsi="仿宋" w:eastAsia="仿宋" w:cs="微软雅黑"/>
          <w:b/>
          <w:bCs/>
          <w:color w:val="333333"/>
          <w:sz w:val="24"/>
          <w:szCs w:val="18"/>
          <w:highlight w:val="none"/>
          <w:lang w:eastAsia="zh-CN"/>
        </w:rPr>
        <w:t>资金发放与管理</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rPr>
        <w:t>第十</w:t>
      </w:r>
      <w:r>
        <w:rPr>
          <w:rFonts w:hint="eastAsia" w:ascii="仿宋" w:hAnsi="仿宋" w:eastAsia="仿宋" w:cs="微软雅黑"/>
          <w:b w:val="0"/>
          <w:color w:val="333333"/>
          <w:sz w:val="24"/>
          <w:szCs w:val="18"/>
          <w:highlight w:val="none"/>
          <w:lang w:eastAsia="zh-CN"/>
        </w:rPr>
        <w:t>六</w:t>
      </w:r>
      <w:r>
        <w:rPr>
          <w:rFonts w:hint="eastAsia" w:ascii="仿宋" w:hAnsi="仿宋" w:eastAsia="仿宋" w:cs="微软雅黑"/>
          <w:b w:val="0"/>
          <w:color w:val="333333"/>
          <w:sz w:val="24"/>
          <w:szCs w:val="18"/>
          <w:highlight w:val="none"/>
        </w:rPr>
        <w:t>条</w:t>
      </w:r>
      <w:r>
        <w:rPr>
          <w:rFonts w:hint="eastAsia" w:ascii="仿宋" w:hAnsi="仿宋" w:eastAsia="仿宋" w:cs="微软雅黑"/>
          <w:b w:val="0"/>
          <w:color w:val="333333"/>
          <w:sz w:val="24"/>
          <w:szCs w:val="18"/>
          <w:highlight w:val="none"/>
          <w:lang w:val="en-US" w:eastAsia="zh-CN"/>
        </w:rPr>
        <w:t xml:space="preserve"> 省划拨资金到账后，评审办公室将获奖学生名单造册并报校计财处发放。国家奖学金一次性发放给获奖学生，颁发国家统一印制的奖励证书；国家励志奖学金一次性发放给获奖学生，由学校代发奖励证书；国家助学金按春、秋季</w:t>
      </w:r>
      <w:r>
        <w:rPr>
          <w:rFonts w:hint="eastAsia" w:ascii="仿宋" w:hAnsi="仿宋" w:eastAsia="仿宋" w:cs="微软雅黑"/>
          <w:b w:val="0"/>
          <w:color w:val="333333"/>
          <w:sz w:val="24"/>
          <w:szCs w:val="18"/>
          <w:highlight w:val="none"/>
          <w:lang w:eastAsia="zh-CN"/>
        </w:rPr>
        <w:t>按春、秋季分批</w:t>
      </w:r>
      <w:r>
        <w:rPr>
          <w:rFonts w:hint="eastAsia" w:ascii="仿宋" w:hAnsi="仿宋" w:eastAsia="仿宋" w:cs="微软雅黑"/>
          <w:b w:val="0"/>
          <w:color w:val="333333"/>
          <w:sz w:val="24"/>
          <w:szCs w:val="18"/>
          <w:highlight w:val="none"/>
        </w:rPr>
        <w:t>发放</w:t>
      </w:r>
      <w:r>
        <w:rPr>
          <w:rFonts w:hint="eastAsia" w:ascii="仿宋" w:hAnsi="仿宋" w:eastAsia="仿宋" w:cs="微软雅黑"/>
          <w:b w:val="0"/>
          <w:color w:val="333333"/>
          <w:sz w:val="24"/>
          <w:szCs w:val="18"/>
          <w:highlight w:val="none"/>
          <w:lang w:eastAsia="zh-CN"/>
        </w:rPr>
        <w:t>。</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lang w:eastAsia="zh-CN"/>
        </w:rPr>
        <w:t>第十七条</w:t>
      </w:r>
      <w:r>
        <w:rPr>
          <w:rFonts w:hint="eastAsia" w:ascii="仿宋" w:hAnsi="仿宋" w:eastAsia="仿宋" w:cs="微软雅黑"/>
          <w:b w:val="0"/>
          <w:color w:val="333333"/>
          <w:sz w:val="24"/>
          <w:szCs w:val="18"/>
          <w:highlight w:val="none"/>
          <w:lang w:val="en-US" w:eastAsia="zh-CN"/>
        </w:rPr>
        <w:t xml:space="preserve"> 资金发放一律通过银行卡发放，不得代领，杜绝发放现金。学生所提供银行卡必须是符合要求的、合法有效的、开户信息与本人所持身份证件一致。</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rPr>
        <w:t>第十</w:t>
      </w:r>
      <w:r>
        <w:rPr>
          <w:rFonts w:hint="eastAsia" w:ascii="仿宋" w:hAnsi="仿宋" w:eastAsia="仿宋" w:cs="微软雅黑"/>
          <w:b w:val="0"/>
          <w:color w:val="333333"/>
          <w:sz w:val="24"/>
          <w:szCs w:val="18"/>
          <w:highlight w:val="none"/>
          <w:lang w:eastAsia="zh-CN"/>
        </w:rPr>
        <w:t>八</w:t>
      </w:r>
      <w:r>
        <w:rPr>
          <w:rFonts w:hint="eastAsia" w:ascii="仿宋" w:hAnsi="仿宋" w:eastAsia="仿宋" w:cs="微软雅黑"/>
          <w:b w:val="0"/>
          <w:color w:val="333333"/>
          <w:sz w:val="24"/>
          <w:szCs w:val="18"/>
          <w:highlight w:val="none"/>
        </w:rPr>
        <w:t>条  各学院根据本实施细则，成立学院奖助学金评审委员会，制定学院相应的评选管理细则，认真做好各奖助项目的评选工作，确保最符合条件的学生获得奖励或资助。</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rPr>
        <w:t>第十</w:t>
      </w:r>
      <w:r>
        <w:rPr>
          <w:rFonts w:hint="eastAsia" w:ascii="仿宋" w:hAnsi="仿宋" w:eastAsia="仿宋" w:cs="微软雅黑"/>
          <w:b w:val="0"/>
          <w:color w:val="333333"/>
          <w:sz w:val="24"/>
          <w:szCs w:val="18"/>
          <w:highlight w:val="none"/>
          <w:lang w:eastAsia="zh-CN"/>
        </w:rPr>
        <w:t>九</w:t>
      </w:r>
      <w:r>
        <w:rPr>
          <w:rFonts w:hint="eastAsia" w:ascii="仿宋" w:hAnsi="仿宋" w:eastAsia="仿宋" w:cs="微软雅黑"/>
          <w:b w:val="0"/>
          <w:color w:val="333333"/>
          <w:sz w:val="24"/>
          <w:szCs w:val="18"/>
          <w:highlight w:val="none"/>
        </w:rPr>
        <w:t>条  各学院必须严格执行国家相关法规和本实施细则的规定，对弄虚作假，挤占、挪用、滞留各类奖助学金的行为，将按照</w:t>
      </w:r>
      <w:r>
        <w:rPr>
          <w:rFonts w:hint="eastAsia" w:ascii="仿宋" w:hAnsi="仿宋" w:eastAsia="仿宋" w:cs="微软雅黑"/>
          <w:b w:val="0"/>
          <w:color w:val="333333"/>
          <w:sz w:val="24"/>
          <w:szCs w:val="18"/>
          <w:highlight w:val="none"/>
          <w:lang w:eastAsia="zh-CN"/>
        </w:rPr>
        <w:t>相关</w:t>
      </w:r>
      <w:r>
        <w:rPr>
          <w:rFonts w:hint="eastAsia" w:ascii="仿宋" w:hAnsi="仿宋" w:eastAsia="仿宋" w:cs="微软雅黑"/>
          <w:b w:val="0"/>
          <w:color w:val="333333"/>
          <w:sz w:val="24"/>
          <w:szCs w:val="18"/>
          <w:highlight w:val="none"/>
        </w:rPr>
        <w:t>律法规予以处理处罚</w:t>
      </w:r>
      <w:r>
        <w:rPr>
          <w:rFonts w:hint="eastAsia" w:ascii="仿宋" w:hAnsi="仿宋" w:eastAsia="仿宋" w:cs="微软雅黑"/>
          <w:b w:val="0"/>
          <w:color w:val="333333"/>
          <w:sz w:val="24"/>
          <w:szCs w:val="18"/>
          <w:highlight w:val="none"/>
          <w:lang w:eastAsia="zh-CN"/>
        </w:rPr>
        <w:t>。</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lang w:eastAsia="zh-CN"/>
        </w:rPr>
        <w:t>第二十条</w:t>
      </w:r>
      <w:r>
        <w:rPr>
          <w:rFonts w:hint="eastAsia" w:ascii="仿宋" w:hAnsi="仿宋" w:eastAsia="仿宋" w:cs="微软雅黑"/>
          <w:b w:val="0"/>
          <w:color w:val="333333"/>
          <w:sz w:val="24"/>
          <w:szCs w:val="18"/>
          <w:highlight w:val="none"/>
          <w:lang w:val="en-US" w:eastAsia="zh-CN"/>
        </w:rPr>
        <w:t xml:space="preserve"> </w:t>
      </w:r>
      <w:r>
        <w:rPr>
          <w:rFonts w:hint="eastAsia" w:ascii="仿宋" w:hAnsi="仿宋" w:eastAsia="仿宋" w:cs="微软雅黑"/>
          <w:b w:val="0"/>
          <w:color w:val="333333"/>
          <w:sz w:val="24"/>
          <w:szCs w:val="18"/>
          <w:highlight w:val="none"/>
        </w:rPr>
        <w:t>严格执行国家相关财经法规的规定，国家</w:t>
      </w:r>
      <w:r>
        <w:rPr>
          <w:rFonts w:hint="eastAsia" w:ascii="仿宋" w:hAnsi="仿宋" w:eastAsia="仿宋" w:cs="微软雅黑"/>
          <w:b w:val="0"/>
          <w:color w:val="333333"/>
          <w:sz w:val="24"/>
          <w:szCs w:val="18"/>
          <w:highlight w:val="none"/>
          <w:lang w:eastAsia="zh-CN"/>
        </w:rPr>
        <w:t>奖</w:t>
      </w:r>
      <w:r>
        <w:rPr>
          <w:rFonts w:hint="eastAsia" w:ascii="仿宋" w:hAnsi="仿宋" w:eastAsia="仿宋" w:cs="微软雅黑"/>
          <w:b w:val="0"/>
          <w:color w:val="333333"/>
          <w:sz w:val="24"/>
          <w:szCs w:val="18"/>
          <w:highlight w:val="none"/>
        </w:rPr>
        <w:t>助学金实行分账核算，专款专用，不得截留、挤占、挪用，不得抵扣学费或其他费用，不得组织学生平分，不得提取作为班费。同时应接受财政、审计、纪检监察、主管机关等部门的检查和监督</w:t>
      </w:r>
      <w:r>
        <w:rPr>
          <w:rFonts w:hint="eastAsia" w:ascii="仿宋" w:hAnsi="仿宋" w:eastAsia="仿宋" w:cs="微软雅黑"/>
          <w:b w:val="0"/>
          <w:color w:val="333333"/>
          <w:sz w:val="24"/>
          <w:szCs w:val="18"/>
          <w:highlight w:val="none"/>
          <w:lang w:eastAsia="zh-CN"/>
        </w:rPr>
        <w:t>。</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val="en-US" w:eastAsia="zh-CN"/>
        </w:rPr>
      </w:pPr>
      <w:r>
        <w:rPr>
          <w:rFonts w:hint="eastAsia" w:ascii="仿宋" w:hAnsi="仿宋" w:eastAsia="仿宋" w:cs="微软雅黑"/>
          <w:b w:val="0"/>
          <w:color w:val="333333"/>
          <w:sz w:val="24"/>
          <w:szCs w:val="18"/>
          <w:highlight w:val="none"/>
          <w:lang w:eastAsia="zh-CN"/>
        </w:rPr>
        <w:t>第二十一条</w:t>
      </w:r>
      <w:r>
        <w:rPr>
          <w:rFonts w:hint="eastAsia" w:ascii="仿宋" w:hAnsi="仿宋" w:eastAsia="仿宋" w:cs="微软雅黑"/>
          <w:b w:val="0"/>
          <w:color w:val="333333"/>
          <w:sz w:val="24"/>
          <w:szCs w:val="18"/>
          <w:highlight w:val="none"/>
        </w:rPr>
        <w:t> </w:t>
      </w:r>
      <w:r>
        <w:rPr>
          <w:rFonts w:hint="eastAsia" w:ascii="仿宋" w:hAnsi="仿宋" w:eastAsia="仿宋" w:cs="微软雅黑"/>
          <w:b w:val="0"/>
          <w:color w:val="333333"/>
          <w:sz w:val="24"/>
          <w:szCs w:val="18"/>
          <w:highlight w:val="none"/>
          <w:lang w:val="en-US" w:eastAsia="zh-CN"/>
        </w:rPr>
        <w:t>享受国家奖助学金的学生，在受助期间因违反校纪校规、或中途离开学校、或休学、退学等原因不再符合资助条件者，则取消资格，不再发放剩余资助资金，并上报其取消受助资格材料至省资助中心备案。因取消资格空余的名额与资金结转下一年度，学校重新组织评审使用。</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rPr>
      </w:pPr>
      <w:r>
        <w:rPr>
          <w:rFonts w:hint="eastAsia" w:ascii="仿宋" w:hAnsi="仿宋" w:eastAsia="仿宋" w:cs="微软雅黑"/>
          <w:b/>
          <w:bCs/>
          <w:color w:val="333333"/>
          <w:sz w:val="24"/>
          <w:szCs w:val="18"/>
          <w:highlight w:val="none"/>
        </w:rPr>
        <w:t>第</w:t>
      </w:r>
      <w:r>
        <w:rPr>
          <w:rFonts w:hint="eastAsia" w:ascii="仿宋" w:hAnsi="仿宋" w:eastAsia="仿宋" w:cs="微软雅黑"/>
          <w:b/>
          <w:bCs/>
          <w:color w:val="333333"/>
          <w:sz w:val="24"/>
          <w:szCs w:val="18"/>
          <w:highlight w:val="none"/>
          <w:lang w:eastAsia="zh-CN"/>
        </w:rPr>
        <w:t>十</w:t>
      </w:r>
      <w:r>
        <w:rPr>
          <w:rFonts w:hint="eastAsia" w:ascii="仿宋" w:hAnsi="仿宋" w:eastAsia="仿宋" w:cs="微软雅黑"/>
          <w:b/>
          <w:bCs/>
          <w:color w:val="333333"/>
          <w:sz w:val="24"/>
          <w:szCs w:val="18"/>
          <w:highlight w:val="none"/>
        </w:rPr>
        <w:t>章  附则</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rPr>
      </w:pPr>
      <w:r>
        <w:rPr>
          <w:rFonts w:hint="eastAsia" w:ascii="仿宋" w:hAnsi="仿宋" w:eastAsia="仿宋" w:cs="微软雅黑"/>
          <w:b w:val="0"/>
          <w:color w:val="333333"/>
          <w:sz w:val="24"/>
          <w:szCs w:val="18"/>
          <w:highlight w:val="none"/>
        </w:rPr>
        <w:t>第</w:t>
      </w:r>
      <w:r>
        <w:rPr>
          <w:rFonts w:hint="eastAsia" w:ascii="仿宋" w:hAnsi="仿宋" w:eastAsia="仿宋" w:cs="微软雅黑"/>
          <w:b w:val="0"/>
          <w:color w:val="333333"/>
          <w:sz w:val="24"/>
          <w:szCs w:val="18"/>
          <w:highlight w:val="none"/>
          <w:lang w:eastAsia="zh-CN"/>
        </w:rPr>
        <w:t>二十二</w:t>
      </w:r>
      <w:r>
        <w:rPr>
          <w:rFonts w:hint="eastAsia" w:ascii="仿宋" w:hAnsi="仿宋" w:eastAsia="仿宋" w:cs="微软雅黑"/>
          <w:b w:val="0"/>
          <w:color w:val="333333"/>
          <w:sz w:val="24"/>
          <w:szCs w:val="18"/>
          <w:highlight w:val="none"/>
        </w:rPr>
        <w:t>条</w:t>
      </w:r>
      <w:r>
        <w:rPr>
          <w:rFonts w:hint="eastAsia" w:ascii="仿宋" w:hAnsi="仿宋" w:eastAsia="仿宋" w:cs="微软雅黑"/>
          <w:b w:val="0"/>
          <w:color w:val="333333"/>
          <w:sz w:val="24"/>
          <w:szCs w:val="18"/>
          <w:highlight w:val="none"/>
          <w:lang w:val="en-US" w:eastAsia="zh-CN"/>
        </w:rPr>
        <w:t xml:space="preserve">  </w:t>
      </w:r>
      <w:r>
        <w:rPr>
          <w:rFonts w:hint="eastAsia" w:ascii="仿宋" w:hAnsi="仿宋" w:eastAsia="仿宋" w:cs="微软雅黑"/>
          <w:b w:val="0"/>
          <w:color w:val="333333"/>
          <w:sz w:val="24"/>
          <w:szCs w:val="18"/>
          <w:highlight w:val="none"/>
          <w:lang w:eastAsia="zh-CN"/>
        </w:rPr>
        <w:t>学校</w:t>
      </w:r>
      <w:r>
        <w:rPr>
          <w:rFonts w:hint="eastAsia" w:ascii="仿宋" w:hAnsi="仿宋" w:eastAsia="仿宋" w:cs="微软雅黑"/>
          <w:b w:val="0"/>
          <w:color w:val="333333"/>
          <w:sz w:val="24"/>
          <w:szCs w:val="18"/>
          <w:highlight w:val="none"/>
        </w:rPr>
        <w:t>按照国家和省有关规定，从事业收入中足额提取不低于5%的经费用于资助家庭经济困难学生。</w:t>
      </w:r>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rPr>
      </w:pPr>
      <w:r>
        <w:rPr>
          <w:rFonts w:hint="eastAsia" w:ascii="仿宋" w:hAnsi="仿宋" w:eastAsia="仿宋" w:cs="微软雅黑"/>
          <w:b w:val="0"/>
          <w:color w:val="333333"/>
          <w:sz w:val="24"/>
          <w:szCs w:val="18"/>
          <w:highlight w:val="none"/>
        </w:rPr>
        <w:t>第</w:t>
      </w:r>
      <w:r>
        <w:rPr>
          <w:rFonts w:hint="eastAsia" w:ascii="仿宋" w:hAnsi="仿宋" w:eastAsia="仿宋" w:cs="微软雅黑"/>
          <w:b w:val="0"/>
          <w:color w:val="333333"/>
          <w:sz w:val="24"/>
          <w:szCs w:val="18"/>
          <w:highlight w:val="none"/>
          <w:lang w:eastAsia="zh-CN"/>
        </w:rPr>
        <w:t>二十三</w:t>
      </w:r>
      <w:r>
        <w:rPr>
          <w:rFonts w:hint="eastAsia" w:ascii="仿宋" w:hAnsi="仿宋" w:eastAsia="仿宋" w:cs="微软雅黑"/>
          <w:b w:val="0"/>
          <w:color w:val="333333"/>
          <w:sz w:val="24"/>
          <w:szCs w:val="18"/>
          <w:highlight w:val="none"/>
        </w:rPr>
        <w:t>条  本办法由学生资助管理中心负责解释。自公布之日起施行</w:t>
      </w:r>
      <w:r>
        <w:rPr>
          <w:rFonts w:hint="eastAsia" w:ascii="仿宋" w:hAnsi="仿宋" w:eastAsia="仿宋" w:cs="微软雅黑"/>
          <w:b w:val="0"/>
          <w:color w:val="333333"/>
          <w:sz w:val="24"/>
          <w:szCs w:val="18"/>
          <w:highlight w:val="none"/>
          <w:lang w:eastAsia="zh-CN"/>
        </w:rPr>
        <w:t>，</w:t>
      </w:r>
      <w:r>
        <w:rPr>
          <w:rFonts w:hint="eastAsia" w:ascii="仿宋" w:hAnsi="仿宋" w:eastAsia="仿宋" w:cs="微软雅黑"/>
          <w:b w:val="0"/>
          <w:color w:val="333333"/>
          <w:sz w:val="24"/>
          <w:szCs w:val="18"/>
          <w:highlight w:val="none"/>
        </w:rPr>
        <w:t>学校原有相关办法同时废止。国家、省政府若出台新规定，从其规定。</w:t>
      </w:r>
      <w:bookmarkEnd w:id="0"/>
      <w:bookmarkEnd w:id="1"/>
    </w:p>
    <w:p>
      <w:pPr>
        <w:keepNext w:val="0"/>
        <w:keepLines w:val="0"/>
        <w:pageBreakBefore w:val="0"/>
        <w:kinsoku/>
        <w:wordWrap/>
        <w:overflowPunct/>
        <w:topLinePunct w:val="0"/>
        <w:autoSpaceDE/>
        <w:autoSpaceDN/>
        <w:bidi w:val="0"/>
        <w:adjustRightInd/>
        <w:snapToGrid/>
        <w:spacing w:line="520" w:lineRule="exact"/>
        <w:ind w:right="0" w:rightChars="0" w:firstLine="420" w:firstLineChars="0"/>
        <w:jc w:val="both"/>
        <w:textAlignment w:val="auto"/>
        <w:outlineLvl w:val="9"/>
        <w:rPr>
          <w:rFonts w:hint="eastAsia" w:ascii="仿宋" w:hAnsi="仿宋" w:eastAsia="仿宋" w:cs="微软雅黑"/>
          <w:b w:val="0"/>
          <w:color w:val="333333"/>
          <w:sz w:val="24"/>
          <w:szCs w:val="18"/>
          <w:highlight w:val="none"/>
          <w:lang w:eastAsia="zh-CN"/>
        </w:rPr>
      </w:pPr>
      <w:r>
        <w:rPr>
          <w:rFonts w:hint="eastAsia" w:ascii="仿宋" w:hAnsi="仿宋" w:eastAsia="仿宋" w:cs="微软雅黑"/>
          <w:b w:val="0"/>
          <w:color w:val="333333"/>
          <w:sz w:val="24"/>
          <w:szCs w:val="18"/>
          <w:highlight w:val="none"/>
        </w:rPr>
        <w:t>第</w:t>
      </w:r>
      <w:r>
        <w:rPr>
          <w:rFonts w:hint="eastAsia" w:ascii="仿宋" w:hAnsi="仿宋" w:eastAsia="仿宋" w:cs="微软雅黑"/>
          <w:b w:val="0"/>
          <w:color w:val="333333"/>
          <w:sz w:val="24"/>
          <w:szCs w:val="18"/>
          <w:highlight w:val="none"/>
          <w:lang w:eastAsia="zh-CN"/>
        </w:rPr>
        <w:t>二十四</w:t>
      </w:r>
      <w:r>
        <w:rPr>
          <w:rFonts w:hint="eastAsia" w:ascii="仿宋" w:hAnsi="仿宋" w:eastAsia="仿宋" w:cs="微软雅黑"/>
          <w:b w:val="0"/>
          <w:color w:val="333333"/>
          <w:sz w:val="24"/>
          <w:szCs w:val="18"/>
          <w:highlight w:val="none"/>
        </w:rPr>
        <w:t xml:space="preserve">条  </w:t>
      </w:r>
      <w:r>
        <w:rPr>
          <w:rFonts w:hint="eastAsia" w:ascii="仿宋" w:hAnsi="仿宋" w:eastAsia="仿宋" w:cs="微软雅黑"/>
          <w:b w:val="0"/>
          <w:color w:val="333333"/>
          <w:sz w:val="24"/>
          <w:szCs w:val="18"/>
          <w:highlight w:val="none"/>
          <w:lang w:eastAsia="zh-CN"/>
        </w:rPr>
        <w:t>湖北医药学院药护学院</w:t>
      </w:r>
      <w:r>
        <w:rPr>
          <w:rFonts w:hint="eastAsia" w:ascii="仿宋" w:hAnsi="仿宋" w:eastAsia="仿宋" w:cs="微软雅黑"/>
          <w:b w:val="0"/>
          <w:color w:val="333333"/>
          <w:sz w:val="24"/>
          <w:szCs w:val="18"/>
          <w:highlight w:val="none"/>
        </w:rPr>
        <w:t>药护学院</w:t>
      </w:r>
      <w:r>
        <w:rPr>
          <w:rFonts w:hint="eastAsia" w:ascii="仿宋" w:hAnsi="仿宋" w:eastAsia="仿宋" w:cs="微软雅黑"/>
          <w:b w:val="0"/>
          <w:color w:val="333333"/>
          <w:sz w:val="24"/>
          <w:szCs w:val="18"/>
          <w:highlight w:val="none"/>
          <w:lang w:eastAsia="zh-CN"/>
        </w:rPr>
        <w:t>本科生</w:t>
      </w:r>
      <w:r>
        <w:rPr>
          <w:rFonts w:hint="eastAsia" w:ascii="仿宋" w:hAnsi="仿宋" w:eastAsia="仿宋" w:cs="微软雅黑"/>
          <w:b w:val="0"/>
          <w:color w:val="333333"/>
          <w:sz w:val="24"/>
          <w:szCs w:val="18"/>
          <w:highlight w:val="none"/>
        </w:rPr>
        <w:t>国家奖助学金</w:t>
      </w:r>
      <w:r>
        <w:rPr>
          <w:rFonts w:hint="eastAsia" w:ascii="仿宋" w:hAnsi="仿宋" w:eastAsia="仿宋" w:cs="微软雅黑"/>
          <w:b w:val="0"/>
          <w:color w:val="333333"/>
          <w:sz w:val="24"/>
          <w:szCs w:val="18"/>
          <w:highlight w:val="none"/>
          <w:lang w:eastAsia="zh-CN"/>
        </w:rPr>
        <w:t>评定及发放</w:t>
      </w:r>
      <w:r>
        <w:rPr>
          <w:rFonts w:hint="eastAsia" w:ascii="仿宋" w:hAnsi="仿宋" w:eastAsia="仿宋" w:cs="微软雅黑"/>
          <w:b w:val="0"/>
          <w:color w:val="333333"/>
          <w:sz w:val="24"/>
          <w:szCs w:val="18"/>
          <w:highlight w:val="none"/>
        </w:rPr>
        <w:t>管理办法比照此办法实行</w:t>
      </w:r>
      <w:r>
        <w:rPr>
          <w:rFonts w:hint="eastAsia" w:ascii="仿宋" w:hAnsi="仿宋" w:eastAsia="仿宋" w:cs="微软雅黑"/>
          <w:b w:val="0"/>
          <w:color w:val="333333"/>
          <w:sz w:val="24"/>
          <w:szCs w:val="18"/>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enlo">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8C49C"/>
    <w:multiLevelType w:val="singleLevel"/>
    <w:tmpl w:val="5948C49C"/>
    <w:lvl w:ilvl="0" w:tentative="0">
      <w:start w:val="2"/>
      <w:numFmt w:val="chineseCounting"/>
      <w:suff w:val="nothing"/>
      <w:lvlText w:val="第%1条"/>
      <w:lvlJc w:val="left"/>
    </w:lvl>
  </w:abstractNum>
  <w:abstractNum w:abstractNumId="1">
    <w:nsid w:val="5948D0A2"/>
    <w:multiLevelType w:val="singleLevel"/>
    <w:tmpl w:val="5948D0A2"/>
    <w:lvl w:ilvl="0" w:tentative="0">
      <w:start w:val="3"/>
      <w:numFmt w:val="chineseCounting"/>
      <w:suff w:val="space"/>
      <w:lvlText w:val="第%1章"/>
      <w:lvlJc w:val="left"/>
    </w:lvl>
  </w:abstractNum>
  <w:abstractNum w:abstractNumId="2">
    <w:nsid w:val="5948D651"/>
    <w:multiLevelType w:val="singleLevel"/>
    <w:tmpl w:val="5948D651"/>
    <w:lvl w:ilvl="0" w:tentative="0">
      <w:start w:val="6"/>
      <w:numFmt w:val="chineseCounting"/>
      <w:suff w:val="space"/>
      <w:lvlText w:val="第%1条"/>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NDdlZGQzMmE3ZThlY2FkZjU2NWY1YzNlZTE2NTEifQ=="/>
  </w:docVars>
  <w:rsids>
    <w:rsidRoot w:val="00000000"/>
    <w:rsid w:val="17F9145B"/>
    <w:rsid w:val="248C5DDC"/>
    <w:rsid w:val="2761227B"/>
    <w:rsid w:val="27716409"/>
    <w:rsid w:val="2A131AE6"/>
    <w:rsid w:val="2C3C1B76"/>
    <w:rsid w:val="2C415896"/>
    <w:rsid w:val="2D662B2B"/>
    <w:rsid w:val="382A4554"/>
    <w:rsid w:val="3F3601C5"/>
    <w:rsid w:val="44474446"/>
    <w:rsid w:val="566917DC"/>
    <w:rsid w:val="57C60EA3"/>
    <w:rsid w:val="5FE01AB3"/>
    <w:rsid w:val="666F3D94"/>
    <w:rsid w:val="6A8A43E5"/>
    <w:rsid w:val="6FCE67E1"/>
    <w:rsid w:val="706B361B"/>
    <w:rsid w:val="712C411C"/>
    <w:rsid w:val="718B333C"/>
    <w:rsid w:val="71965F5B"/>
    <w:rsid w:val="72BB5F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0" w:after="15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HTML Definition"/>
    <w:basedOn w:val="5"/>
    <w:qFormat/>
    <w:uiPriority w:val="0"/>
    <w:rPr>
      <w:i/>
    </w:rPr>
  </w:style>
  <w:style w:type="character" w:styleId="9">
    <w:name w:val="Hyperlink"/>
    <w:basedOn w:val="5"/>
    <w:qFormat/>
    <w:uiPriority w:val="0"/>
    <w:rPr>
      <w:color w:val="333333"/>
      <w:u w:val="none"/>
    </w:rPr>
  </w:style>
  <w:style w:type="character" w:styleId="10">
    <w:name w:val="HTML Code"/>
    <w:basedOn w:val="5"/>
    <w:qFormat/>
    <w:uiPriority w:val="0"/>
    <w:rPr>
      <w:rFonts w:hint="default" w:ascii="Menlo" w:hAnsi="Menlo" w:eastAsia="Menlo" w:cs="Menlo"/>
      <w:color w:val="C7254E"/>
      <w:sz w:val="21"/>
      <w:szCs w:val="21"/>
      <w:shd w:val="clear" w:fill="F9F2F4"/>
    </w:rPr>
  </w:style>
  <w:style w:type="character" w:styleId="11">
    <w:name w:val="HTML Cite"/>
    <w:basedOn w:val="5"/>
    <w:qFormat/>
    <w:uiPriority w:val="0"/>
  </w:style>
  <w:style w:type="character" w:styleId="12">
    <w:name w:val="HTML Keyboard"/>
    <w:basedOn w:val="5"/>
    <w:qFormat/>
    <w:uiPriority w:val="0"/>
    <w:rPr>
      <w:rFonts w:hint="default" w:ascii="Menlo" w:hAnsi="Menlo" w:eastAsia="Menlo" w:cs="Menlo"/>
      <w:color w:val="FFFFFF"/>
      <w:sz w:val="21"/>
      <w:szCs w:val="21"/>
      <w:shd w:val="clear" w:fill="333333"/>
    </w:rPr>
  </w:style>
  <w:style w:type="character" w:styleId="13">
    <w:name w:val="HTML Sample"/>
    <w:basedOn w:val="5"/>
    <w:qFormat/>
    <w:uiPriority w:val="0"/>
    <w:rPr>
      <w:rFonts w:ascii="Menlo" w:hAnsi="Menlo" w:eastAsia="Menlo" w:cs="Menlo"/>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4595</Words>
  <Characters>4706</Characters>
  <Lines>0</Lines>
  <Paragraphs>0</Paragraphs>
  <TotalTime>3</TotalTime>
  <ScaleCrop>false</ScaleCrop>
  <LinksUpToDate>false</LinksUpToDate>
  <CharactersWithSpaces>5006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攃淸眼偂</cp:lastModifiedBy>
  <dcterms:modified xsi:type="dcterms:W3CDTF">2023-06-25T02:56:29Z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0AC52353C8584862ABF9426CAB180E21</vt:lpwstr>
  </property>
</Properties>
</file>